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975"/>
        <w:gridCol w:w="1838"/>
        <w:gridCol w:w="515"/>
        <w:gridCol w:w="678"/>
        <w:gridCol w:w="162"/>
        <w:gridCol w:w="888"/>
        <w:gridCol w:w="471"/>
        <w:gridCol w:w="146"/>
        <w:gridCol w:w="1035"/>
        <w:gridCol w:w="141"/>
        <w:gridCol w:w="103"/>
        <w:gridCol w:w="246"/>
        <w:gridCol w:w="180"/>
        <w:gridCol w:w="468"/>
        <w:gridCol w:w="141"/>
        <w:gridCol w:w="295"/>
        <w:gridCol w:w="99"/>
        <w:gridCol w:w="2543"/>
      </w:tblGrid>
      <w:tr w:rsidR="00013C05" w:rsidRPr="001704AB" w:rsidTr="006F0D27">
        <w:tc>
          <w:tcPr>
            <w:tcW w:w="11060" w:type="dxa"/>
            <w:gridSpan w:val="19"/>
          </w:tcPr>
          <w:p w:rsidR="00013C05" w:rsidRPr="001704AB" w:rsidRDefault="00013C05" w:rsidP="0073245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If you wish to obtain a copy of your exam script or appeal against a result, please read the following information, complete the form below and </w:t>
            </w:r>
            <w:r w:rsidR="00732453">
              <w:rPr>
                <w:iCs/>
                <w:sz w:val="20"/>
                <w:szCs w:val="20"/>
              </w:rPr>
              <w:t>email</w:t>
            </w:r>
            <w:r w:rsidRPr="006C64CA">
              <w:rPr>
                <w:iCs/>
                <w:sz w:val="20"/>
                <w:szCs w:val="20"/>
              </w:rPr>
              <w:t xml:space="preserve"> to the Exams Offic</w:t>
            </w:r>
            <w:r w:rsidR="00CC432A" w:rsidRPr="006C64CA">
              <w:rPr>
                <w:iCs/>
                <w:sz w:val="20"/>
                <w:szCs w:val="20"/>
              </w:rPr>
              <w:t>e</w:t>
            </w:r>
            <w:r w:rsidR="00732453">
              <w:rPr>
                <w:iCs/>
                <w:sz w:val="20"/>
                <w:szCs w:val="20"/>
              </w:rPr>
              <w:t xml:space="preserve"> at </w:t>
            </w:r>
            <w:hyperlink r:id="rId7" w:history="1">
              <w:r w:rsidR="00732453" w:rsidRPr="0019371B">
                <w:rPr>
                  <w:rStyle w:val="Hyperlink"/>
                  <w:iCs/>
                  <w:sz w:val="20"/>
                  <w:szCs w:val="20"/>
                </w:rPr>
                <w:t>exams@felsted.org</w:t>
              </w:r>
            </w:hyperlink>
            <w:r w:rsidR="00732453">
              <w:rPr>
                <w:iCs/>
                <w:sz w:val="20"/>
                <w:szCs w:val="20"/>
              </w:rPr>
              <w:t>.</w:t>
            </w:r>
            <w:r w:rsidR="00CC432A">
              <w:rPr>
                <w:i/>
                <w:iCs/>
                <w:sz w:val="20"/>
                <w:szCs w:val="20"/>
              </w:rPr>
              <w:t xml:space="preserve"> </w:t>
            </w:r>
            <w:r w:rsidR="00732453">
              <w:rPr>
                <w:i/>
                <w:iCs/>
                <w:sz w:val="20"/>
                <w:szCs w:val="20"/>
              </w:rPr>
              <w:t>P</w:t>
            </w:r>
            <w:r w:rsidR="00CC432A" w:rsidRPr="006C64CA">
              <w:rPr>
                <w:b/>
                <w:i/>
                <w:iCs/>
                <w:sz w:val="20"/>
                <w:szCs w:val="20"/>
              </w:rPr>
              <w:t>ayment must be made via the WisePay system online prior to entry of request</w:t>
            </w:r>
            <w:r w:rsidRPr="001704AB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F54660" w:rsidRPr="001704AB" w:rsidTr="00F54660">
        <w:tc>
          <w:tcPr>
            <w:tcW w:w="11060" w:type="dxa"/>
            <w:gridSpan w:val="19"/>
          </w:tcPr>
          <w:p w:rsidR="00F54660" w:rsidRDefault="00F54660">
            <w:pPr>
              <w:rPr>
                <w:sz w:val="20"/>
                <w:szCs w:val="20"/>
              </w:rPr>
            </w:pPr>
          </w:p>
        </w:tc>
      </w:tr>
      <w:tr w:rsidR="00F54660" w:rsidRPr="00F33901" w:rsidTr="00F54660">
        <w:tc>
          <w:tcPr>
            <w:tcW w:w="11060" w:type="dxa"/>
            <w:gridSpan w:val="19"/>
          </w:tcPr>
          <w:p w:rsidR="00F54660" w:rsidRPr="00F33901" w:rsidRDefault="00F54660" w:rsidP="00F54660">
            <w:pPr>
              <w:rPr>
                <w:b/>
                <w:sz w:val="24"/>
                <w:szCs w:val="20"/>
              </w:rPr>
            </w:pPr>
            <w:r w:rsidRPr="00F33901">
              <w:rPr>
                <w:b/>
                <w:sz w:val="24"/>
                <w:szCs w:val="20"/>
              </w:rPr>
              <w:t>PLEASE NOTE: Priority remarks and</w:t>
            </w:r>
            <w:r w:rsidR="00B23C99" w:rsidRPr="00F33901">
              <w:rPr>
                <w:b/>
                <w:sz w:val="24"/>
                <w:szCs w:val="20"/>
              </w:rPr>
              <w:t xml:space="preserve"> priority</w:t>
            </w:r>
            <w:r w:rsidRPr="00F33901">
              <w:rPr>
                <w:b/>
                <w:sz w:val="24"/>
                <w:szCs w:val="20"/>
              </w:rPr>
              <w:t xml:space="preserve"> scripts are not available for GCSE courses.</w:t>
            </w:r>
          </w:p>
        </w:tc>
      </w:tr>
      <w:tr w:rsidR="00EE549E" w:rsidRPr="001704AB" w:rsidTr="009F658B">
        <w:tc>
          <w:tcPr>
            <w:tcW w:w="2949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9F658B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9F658B">
        <w:tc>
          <w:tcPr>
            <w:tcW w:w="6844" w:type="dxa"/>
            <w:gridSpan w:val="10"/>
          </w:tcPr>
          <w:p w:rsidR="00EE549E" w:rsidRPr="00616B50" w:rsidRDefault="00EE549E" w:rsidP="00F218CF">
            <w:pPr>
              <w:rPr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  <w:u w:val="single"/>
              </w:rPr>
              <w:t>1) Clerical check</w:t>
            </w:r>
            <w:r>
              <w:rPr>
                <w:b/>
                <w:sz w:val="20"/>
                <w:szCs w:val="20"/>
              </w:rPr>
              <w:t xml:space="preserve">   or   </w:t>
            </w:r>
            <w:r w:rsidRPr="00475E6B">
              <w:rPr>
                <w:b/>
                <w:sz w:val="20"/>
                <w:szCs w:val="20"/>
                <w:u w:val="single"/>
              </w:rPr>
              <w:t>2)</w:t>
            </w:r>
            <w:r>
              <w:rPr>
                <w:b/>
                <w:sz w:val="20"/>
                <w:szCs w:val="20"/>
                <w:u w:val="single"/>
              </w:rPr>
              <w:t xml:space="preserve"> Clerical </w:t>
            </w:r>
            <w:r w:rsidRPr="00C353C0">
              <w:rPr>
                <w:b/>
                <w:sz w:val="20"/>
                <w:szCs w:val="20"/>
                <w:u w:val="single"/>
              </w:rPr>
              <w:t xml:space="preserve">check with </w:t>
            </w:r>
            <w:r>
              <w:rPr>
                <w:b/>
                <w:sz w:val="20"/>
                <w:szCs w:val="20"/>
                <w:u w:val="single"/>
              </w:rPr>
              <w:t>copy of</w:t>
            </w:r>
            <w:r w:rsidRPr="00C353C0">
              <w:rPr>
                <w:b/>
                <w:sz w:val="20"/>
                <w:szCs w:val="20"/>
                <w:u w:val="single"/>
              </w:rPr>
              <w:t xml:space="preserve"> script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6F2789">
            <w:pPr>
              <w:rPr>
                <w:b/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</w:rPr>
              <w:t>Deadline: 2</w:t>
            </w:r>
            <w:r w:rsidR="006F2789">
              <w:rPr>
                <w:b/>
                <w:sz w:val="20"/>
                <w:szCs w:val="20"/>
              </w:rPr>
              <w:t>0</w:t>
            </w:r>
            <w:r w:rsidR="006F2789" w:rsidRPr="006F2789">
              <w:rPr>
                <w:b/>
                <w:sz w:val="20"/>
                <w:szCs w:val="20"/>
                <w:vertAlign w:val="superscript"/>
              </w:rPr>
              <w:t>th</w:t>
            </w:r>
            <w:r w:rsidR="006F27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5E6B">
              <w:rPr>
                <w:b/>
                <w:sz w:val="20"/>
                <w:szCs w:val="20"/>
              </w:rPr>
              <w:t>September</w:t>
            </w:r>
          </w:p>
        </w:tc>
      </w:tr>
      <w:tr w:rsidR="00EE549E" w:rsidRPr="00616B50" w:rsidTr="006F0D27">
        <w:tc>
          <w:tcPr>
            <w:tcW w:w="11060" w:type="dxa"/>
            <w:gridSpan w:val="19"/>
          </w:tcPr>
          <w:p w:rsidR="00EE549E" w:rsidRPr="00616B50" w:rsidRDefault="00EE549E" w:rsidP="003F1D1D">
            <w:pPr>
              <w:rPr>
                <w:sz w:val="20"/>
                <w:szCs w:val="20"/>
              </w:rPr>
            </w:pPr>
            <w:r w:rsidRPr="00E816A6">
              <w:rPr>
                <w:rFonts w:cs="Helvetica"/>
                <w:sz w:val="20"/>
                <w:szCs w:val="20"/>
                <w:shd w:val="clear" w:color="auto" w:fill="FFFFFF"/>
              </w:rPr>
              <w:t xml:space="preserve">A check of all clerical procedures which lead to us issuing a result. </w:t>
            </w:r>
            <w:r w:rsidRPr="00C353C0">
              <w:rPr>
                <w:rFonts w:cs="Helvetica"/>
                <w:sz w:val="20"/>
                <w:szCs w:val="20"/>
                <w:shd w:val="clear" w:color="auto" w:fill="FFFFFF"/>
              </w:rPr>
              <w:t>If you would like a copy of the checked script, please ask for this at the same time</w:t>
            </w:r>
            <w:r>
              <w:rPr>
                <w:rFonts w:cs="Helvetica"/>
                <w:sz w:val="20"/>
                <w:szCs w:val="20"/>
                <w:shd w:val="clear" w:color="auto" w:fill="FFFFFF"/>
              </w:rPr>
              <w:t xml:space="preserve"> (Service 2) as </w:t>
            </w:r>
            <w:r w:rsidRPr="00711169">
              <w:rPr>
                <w:rFonts w:cs="Helvetica"/>
                <w:sz w:val="20"/>
                <w:szCs w:val="20"/>
                <w:shd w:val="clear" w:color="auto" w:fill="FFFFFF"/>
              </w:rPr>
              <w:t>checked scripts are not offered</w:t>
            </w:r>
            <w:r>
              <w:t xml:space="preserve"> </w:t>
            </w:r>
            <w:r w:rsidRPr="003F1D1D">
              <w:rPr>
                <w:rFonts w:cs="Helvetica"/>
                <w:sz w:val="20"/>
                <w:szCs w:val="20"/>
                <w:shd w:val="clear" w:color="auto" w:fill="FFFFFF"/>
              </w:rPr>
              <w:t>separately</w:t>
            </w:r>
            <w:r w:rsidRPr="00711169">
              <w:rPr>
                <w:rFonts w:cs="Helvetica"/>
                <w:sz w:val="20"/>
                <w:szCs w:val="20"/>
                <w:shd w:val="clear" w:color="auto" w:fill="FFFFFF"/>
              </w:rPr>
              <w:t xml:space="preserve"> by all exam boards.</w:t>
            </w:r>
          </w:p>
        </w:tc>
      </w:tr>
      <w:tr w:rsidR="00EE549E" w:rsidRPr="00616B50" w:rsidTr="00FF4E35">
        <w:tc>
          <w:tcPr>
            <w:tcW w:w="2949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F218CF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9F658B">
        <w:tc>
          <w:tcPr>
            <w:tcW w:w="5809" w:type="dxa"/>
            <w:gridSpan w:val="9"/>
          </w:tcPr>
          <w:p w:rsidR="00EE549E" w:rsidRPr="00616B50" w:rsidRDefault="00EE549E" w:rsidP="001910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616B50">
              <w:rPr>
                <w:b/>
                <w:sz w:val="20"/>
                <w:szCs w:val="20"/>
                <w:u w:val="single"/>
              </w:rPr>
              <w:t>) Re-Mark</w:t>
            </w:r>
            <w:r>
              <w:rPr>
                <w:b/>
                <w:sz w:val="20"/>
                <w:szCs w:val="20"/>
              </w:rPr>
              <w:t xml:space="preserve">  or  </w:t>
            </w:r>
            <w:r>
              <w:rPr>
                <w:b/>
                <w:sz w:val="20"/>
                <w:szCs w:val="20"/>
                <w:u w:val="single"/>
              </w:rPr>
              <w:t>4) Remark with copy of script</w:t>
            </w: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9F658B">
            <w:pPr>
              <w:rPr>
                <w:b/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</w:rPr>
              <w:t xml:space="preserve">Deadline: </w:t>
            </w:r>
            <w:r w:rsidR="006F2789" w:rsidRPr="00616B50">
              <w:rPr>
                <w:b/>
                <w:sz w:val="20"/>
                <w:szCs w:val="20"/>
              </w:rPr>
              <w:t>2</w:t>
            </w:r>
            <w:r w:rsidR="006F2789">
              <w:rPr>
                <w:b/>
                <w:sz w:val="20"/>
                <w:szCs w:val="20"/>
              </w:rPr>
              <w:t>0</w:t>
            </w:r>
            <w:r w:rsidR="006F2789" w:rsidRPr="006F2789">
              <w:rPr>
                <w:b/>
                <w:sz w:val="20"/>
                <w:szCs w:val="20"/>
                <w:vertAlign w:val="superscript"/>
              </w:rPr>
              <w:t>th</w:t>
            </w:r>
            <w:r w:rsidR="006F27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5E6B">
              <w:rPr>
                <w:b/>
                <w:sz w:val="20"/>
                <w:szCs w:val="20"/>
              </w:rPr>
              <w:t>September</w:t>
            </w:r>
          </w:p>
        </w:tc>
      </w:tr>
      <w:tr w:rsidR="00EE549E" w:rsidRPr="00616B50" w:rsidTr="006F0D27">
        <w:tc>
          <w:tcPr>
            <w:tcW w:w="11060" w:type="dxa"/>
            <w:gridSpan w:val="19"/>
          </w:tcPr>
          <w:p w:rsidR="00EE549E" w:rsidRPr="00616B50" w:rsidRDefault="00EE549E" w:rsidP="003C3209">
            <w:pPr>
              <w:rPr>
                <w:sz w:val="20"/>
                <w:szCs w:val="20"/>
              </w:rPr>
            </w:pPr>
            <w:r w:rsidRPr="00616B50">
              <w:rPr>
                <w:rFonts w:cs="Helvetica"/>
                <w:sz w:val="20"/>
                <w:szCs w:val="20"/>
                <w:shd w:val="clear" w:color="auto" w:fill="FFFFFF"/>
              </w:rPr>
              <w:t xml:space="preserve">Re-mark of an exam script. </w:t>
            </w:r>
            <w:r w:rsidRPr="00616B50">
              <w:rPr>
                <w:sz w:val="20"/>
                <w:szCs w:val="20"/>
              </w:rPr>
              <w:t xml:space="preserve">If you wish to apply for a re-mark please contact your subject teacher for advice </w:t>
            </w:r>
            <w:r w:rsidR="003C3209">
              <w:rPr>
                <w:sz w:val="20"/>
                <w:szCs w:val="20"/>
              </w:rPr>
              <w:t>before requesting this service.</w:t>
            </w:r>
            <w:r w:rsidR="003C3209" w:rsidRPr="00E816A6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3C3209" w:rsidRPr="00C353C0">
              <w:rPr>
                <w:rFonts w:cs="Helvetica"/>
                <w:sz w:val="20"/>
                <w:szCs w:val="20"/>
                <w:shd w:val="clear" w:color="auto" w:fill="FFFFFF"/>
              </w:rPr>
              <w:t>If you would like a copy of the checked script, please ask for this at the same time</w:t>
            </w:r>
            <w:r w:rsidR="003C3209">
              <w:rPr>
                <w:rFonts w:cs="Helvetica"/>
                <w:sz w:val="20"/>
                <w:szCs w:val="20"/>
                <w:shd w:val="clear" w:color="auto" w:fill="FFFFFF"/>
              </w:rPr>
              <w:t xml:space="preserve"> (Service </w:t>
            </w:r>
            <w:r w:rsidR="003C3209">
              <w:rPr>
                <w:rFonts w:cs="Helvetica"/>
                <w:sz w:val="20"/>
                <w:szCs w:val="20"/>
                <w:shd w:val="clear" w:color="auto" w:fill="FFFFFF"/>
              </w:rPr>
              <w:t>4</w:t>
            </w:r>
            <w:r w:rsidR="003C3209">
              <w:rPr>
                <w:rFonts w:cs="Helvetica"/>
                <w:sz w:val="20"/>
                <w:szCs w:val="20"/>
                <w:shd w:val="clear" w:color="auto" w:fill="FFFFFF"/>
              </w:rPr>
              <w:t xml:space="preserve">) as </w:t>
            </w:r>
            <w:r w:rsidR="003C3209" w:rsidRPr="00711169">
              <w:rPr>
                <w:rFonts w:cs="Helvetica"/>
                <w:sz w:val="20"/>
                <w:szCs w:val="20"/>
                <w:shd w:val="clear" w:color="auto" w:fill="FFFFFF"/>
              </w:rPr>
              <w:t>checked scripts are not offered</w:t>
            </w:r>
            <w:r w:rsidR="003C3209">
              <w:t xml:space="preserve"> </w:t>
            </w:r>
            <w:r w:rsidR="003C3209" w:rsidRPr="003F1D1D">
              <w:rPr>
                <w:rFonts w:cs="Helvetica"/>
                <w:sz w:val="20"/>
                <w:szCs w:val="20"/>
                <w:shd w:val="clear" w:color="auto" w:fill="FFFFFF"/>
              </w:rPr>
              <w:t>separately</w:t>
            </w:r>
            <w:r w:rsidR="003C3209" w:rsidRPr="00711169">
              <w:rPr>
                <w:rFonts w:cs="Helvetica"/>
                <w:sz w:val="20"/>
                <w:szCs w:val="20"/>
                <w:shd w:val="clear" w:color="auto" w:fill="FFFFFF"/>
              </w:rPr>
              <w:t xml:space="preserve"> by all exam boards.</w:t>
            </w:r>
          </w:p>
        </w:tc>
      </w:tr>
      <w:tr w:rsidR="00EE549E" w:rsidRPr="00616B50" w:rsidTr="00FF4E35">
        <w:tc>
          <w:tcPr>
            <w:tcW w:w="2949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774ECC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9F658B">
        <w:tc>
          <w:tcPr>
            <w:tcW w:w="6844" w:type="dxa"/>
            <w:gridSpan w:val="10"/>
          </w:tcPr>
          <w:p w:rsidR="00EE549E" w:rsidRPr="00616B50" w:rsidRDefault="00EE549E" w:rsidP="00616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16B50">
              <w:rPr>
                <w:b/>
                <w:sz w:val="20"/>
                <w:szCs w:val="20"/>
                <w:u w:val="single"/>
              </w:rPr>
              <w:t>)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616B50"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Copy of a reviewed or clerically checked exam script </w:t>
            </w:r>
          </w:p>
        </w:tc>
        <w:tc>
          <w:tcPr>
            <w:tcW w:w="490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9F658B">
            <w:pPr>
              <w:rPr>
                <w:b/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</w:rPr>
              <w:t xml:space="preserve">Deadline: </w:t>
            </w:r>
            <w:r w:rsidR="0077374C" w:rsidRPr="00616B50">
              <w:rPr>
                <w:b/>
                <w:sz w:val="20"/>
                <w:szCs w:val="20"/>
              </w:rPr>
              <w:t>2</w:t>
            </w:r>
            <w:r w:rsidR="0077374C">
              <w:rPr>
                <w:b/>
                <w:sz w:val="20"/>
                <w:szCs w:val="20"/>
              </w:rPr>
              <w:t>0</w:t>
            </w:r>
            <w:r w:rsidR="0077374C" w:rsidRPr="006F2789">
              <w:rPr>
                <w:b/>
                <w:sz w:val="20"/>
                <w:szCs w:val="20"/>
                <w:vertAlign w:val="superscript"/>
              </w:rPr>
              <w:t>th</w:t>
            </w:r>
            <w:r w:rsidR="0077374C">
              <w:rPr>
                <w:b/>
                <w:sz w:val="20"/>
                <w:szCs w:val="20"/>
              </w:rPr>
              <w:t xml:space="preserve"> </w:t>
            </w:r>
            <w:r w:rsidRPr="00616B50">
              <w:rPr>
                <w:b/>
                <w:sz w:val="20"/>
                <w:szCs w:val="20"/>
              </w:rPr>
              <w:t xml:space="preserve"> September</w:t>
            </w:r>
          </w:p>
        </w:tc>
      </w:tr>
      <w:tr w:rsidR="00EE549E" w:rsidRPr="00616B50" w:rsidTr="006F0D27">
        <w:tc>
          <w:tcPr>
            <w:tcW w:w="11060" w:type="dxa"/>
            <w:gridSpan w:val="19"/>
          </w:tcPr>
          <w:p w:rsidR="00EE549E" w:rsidRPr="00616B50" w:rsidRDefault="00EE549E" w:rsidP="004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remarked or checked script.</w:t>
            </w:r>
          </w:p>
        </w:tc>
      </w:tr>
      <w:tr w:rsidR="00EE549E" w:rsidRPr="00616B50" w:rsidTr="00FF4E35">
        <w:tc>
          <w:tcPr>
            <w:tcW w:w="2949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616B50" w:rsidRDefault="00EE549E" w:rsidP="00EE549E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9F658B">
        <w:tc>
          <w:tcPr>
            <w:tcW w:w="7982" w:type="dxa"/>
            <w:gridSpan w:val="15"/>
          </w:tcPr>
          <w:p w:rsidR="00EE549E" w:rsidRPr="00E816A6" w:rsidRDefault="00EE549E" w:rsidP="00616B50">
            <w:pPr>
              <w:rPr>
                <w:rFonts w:cs="Helvetica"/>
                <w:b/>
                <w:bCs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16B50">
              <w:rPr>
                <w:b/>
                <w:sz w:val="20"/>
                <w:szCs w:val="20"/>
                <w:u w:val="single"/>
              </w:rPr>
              <w:t xml:space="preserve">) </w:t>
            </w:r>
            <w:r w:rsidRPr="00616B50"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Access to scripts without a review or clerical check </w:t>
            </w:r>
            <w:r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Default="00EE549E" w:rsidP="00F33901">
            <w:pPr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F33901">
              <w:rPr>
                <w:b/>
                <w:sz w:val="20"/>
                <w:szCs w:val="20"/>
              </w:rPr>
              <w:t>7</w:t>
            </w:r>
            <w:r w:rsidRPr="00F218C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</w:t>
            </w:r>
          </w:p>
          <w:p w:rsidR="003C3209" w:rsidRPr="00616B50" w:rsidRDefault="003C3209" w:rsidP="003C32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</w:t>
            </w:r>
            <w:r w:rsidRPr="0028774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</w:t>
            </w:r>
            <w:r w:rsidRPr="00287748">
              <w:rPr>
                <w:b/>
                <w:sz w:val="20"/>
                <w:szCs w:val="20"/>
              </w:rPr>
              <w:t>ber for CIE)</w:t>
            </w:r>
          </w:p>
        </w:tc>
      </w:tr>
      <w:tr w:rsidR="00EE549E" w:rsidRPr="001704AB" w:rsidTr="006F0D27">
        <w:tc>
          <w:tcPr>
            <w:tcW w:w="11060" w:type="dxa"/>
            <w:gridSpan w:val="19"/>
          </w:tcPr>
          <w:p w:rsidR="00EE549E" w:rsidRPr="001704AB" w:rsidRDefault="00EE549E" w:rsidP="00F54660">
            <w:pPr>
              <w:rPr>
                <w:sz w:val="20"/>
                <w:szCs w:val="20"/>
              </w:rPr>
            </w:pPr>
            <w:r w:rsidRPr="00F54660">
              <w:rPr>
                <w:sz w:val="20"/>
                <w:szCs w:val="20"/>
              </w:rPr>
              <w:t>An original marked exam script for teaching and learning.</w:t>
            </w:r>
            <w:r>
              <w:rPr>
                <w:sz w:val="20"/>
                <w:szCs w:val="20"/>
              </w:rPr>
              <w:t xml:space="preserve"> </w:t>
            </w:r>
            <w:r w:rsidRPr="00F54660">
              <w:rPr>
                <w:b/>
                <w:i/>
                <w:sz w:val="20"/>
                <w:szCs w:val="20"/>
              </w:rPr>
              <w:t>A remark request CANNOT be entered if original script is requested.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E549E" w:rsidRPr="001704AB" w:rsidTr="00FF4E35">
        <w:tc>
          <w:tcPr>
            <w:tcW w:w="7982" w:type="dxa"/>
            <w:gridSpan w:val="15"/>
          </w:tcPr>
          <w:p w:rsidR="00EE549E" w:rsidRPr="001704AB" w:rsidRDefault="00EE549E" w:rsidP="004770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E549E" w:rsidRPr="001704AB" w:rsidRDefault="00EE549E" w:rsidP="00EE549E">
            <w:pPr>
              <w:rPr>
                <w:b/>
                <w:sz w:val="20"/>
                <w:szCs w:val="20"/>
              </w:rPr>
            </w:pPr>
          </w:p>
        </w:tc>
      </w:tr>
      <w:tr w:rsidR="00EE549E" w:rsidRPr="001704AB" w:rsidTr="00475E6B">
        <w:tc>
          <w:tcPr>
            <w:tcW w:w="11060" w:type="dxa"/>
            <w:gridSpan w:val="19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</w:tr>
      <w:tr w:rsidR="00EE549E" w:rsidRPr="001704AB" w:rsidTr="00475E6B">
        <w:tc>
          <w:tcPr>
            <w:tcW w:w="11060" w:type="dxa"/>
            <w:gridSpan w:val="19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  <w:p w:rsidR="00EE549E" w:rsidRPr="001704AB" w:rsidRDefault="00EE549E" w:rsidP="00FF4E35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NAME.................................................</w:t>
            </w:r>
            <w:r>
              <w:rPr>
                <w:sz w:val="20"/>
                <w:szCs w:val="20"/>
              </w:rPr>
              <w:t>..........</w:t>
            </w:r>
            <w:r w:rsidRPr="001704AB">
              <w:rPr>
                <w:sz w:val="20"/>
                <w:szCs w:val="20"/>
              </w:rPr>
              <w:t xml:space="preserve"> STUDENT </w:t>
            </w:r>
            <w:r>
              <w:rPr>
                <w:sz w:val="20"/>
                <w:szCs w:val="20"/>
              </w:rPr>
              <w:t>TAG (found in your MIS profile)</w:t>
            </w:r>
            <w:r w:rsidRPr="001704AB"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>..</w:t>
            </w:r>
            <w:r w:rsidRPr="001704AB">
              <w:rPr>
                <w:sz w:val="20"/>
                <w:szCs w:val="20"/>
              </w:rPr>
              <w:t>............ CANDIDATE NO.........................</w:t>
            </w:r>
          </w:p>
        </w:tc>
      </w:tr>
      <w:tr w:rsidR="00EE549E" w:rsidRPr="001704AB" w:rsidTr="006F0D27">
        <w:trPr>
          <w:gridBefore w:val="1"/>
          <w:wBefore w:w="136" w:type="dxa"/>
          <w:trHeight w:val="5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BOARD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TITLE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CODE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SERVICE REQUIRED</w:t>
            </w:r>
          </w:p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(NUMBER)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COST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Pr="001704AB" w:rsidRDefault="00EE549E" w:rsidP="001704AB">
            <w:pPr>
              <w:ind w:left="163" w:hanging="142"/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>SERVICE NUMBERS</w:t>
            </w:r>
          </w:p>
          <w:p w:rsidR="00EE549E" w:rsidRPr="002C6EBE" w:rsidRDefault="00EE549E" w:rsidP="002C6EBE">
            <w:pPr>
              <w:ind w:left="163"/>
              <w:rPr>
                <w:sz w:val="20"/>
                <w:szCs w:val="20"/>
              </w:rPr>
            </w:pPr>
            <w:r w:rsidRPr="002C6EBE">
              <w:rPr>
                <w:sz w:val="20"/>
                <w:szCs w:val="20"/>
              </w:rPr>
              <w:t xml:space="preserve">1. Clerical check </w:t>
            </w:r>
          </w:p>
        </w:tc>
      </w:tr>
      <w:tr w:rsidR="00EE549E" w:rsidRPr="001704AB" w:rsidTr="006F0D27">
        <w:trPr>
          <w:gridBefore w:val="1"/>
          <w:wBefore w:w="136" w:type="dxa"/>
          <w:trHeight w:val="5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Clerical Check  &amp; copy of     script</w:t>
            </w:r>
          </w:p>
        </w:tc>
      </w:tr>
      <w:tr w:rsidR="00EE549E" w:rsidRPr="001704AB" w:rsidTr="006F0D27">
        <w:trPr>
          <w:gridBefore w:val="1"/>
          <w:wBefore w:w="136" w:type="dxa"/>
          <w:trHeight w:val="5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Default="00EE549E" w:rsidP="00CE38B4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3.  Re-Mark only</w:t>
            </w:r>
          </w:p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4.  Re-Mark &amp; </w:t>
            </w:r>
            <w:r>
              <w:rPr>
                <w:sz w:val="20"/>
                <w:szCs w:val="20"/>
              </w:rPr>
              <w:t>copy</w:t>
            </w:r>
            <w:r w:rsidRPr="00170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</w:p>
        </w:tc>
      </w:tr>
      <w:tr w:rsidR="00EE549E" w:rsidRPr="001704AB" w:rsidTr="006F0D27">
        <w:trPr>
          <w:gridBefore w:val="1"/>
          <w:wBefore w:w="136" w:type="dxa"/>
          <w:trHeight w:val="5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Default="00EE549E" w:rsidP="00CE38B4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</w:t>
            </w:r>
            <w:r w:rsidRPr="001704AB">
              <w:rPr>
                <w:sz w:val="20"/>
                <w:szCs w:val="20"/>
              </w:rPr>
              <w:t>cript</w:t>
            </w:r>
          </w:p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5.   </w:t>
            </w:r>
            <w:r>
              <w:rPr>
                <w:sz w:val="20"/>
                <w:szCs w:val="20"/>
              </w:rPr>
              <w:t>Copy of a reviewed or checked script</w:t>
            </w:r>
          </w:p>
        </w:tc>
      </w:tr>
      <w:tr w:rsidR="00EE549E" w:rsidRPr="001704AB" w:rsidTr="006F0D27">
        <w:trPr>
          <w:gridBefore w:val="1"/>
          <w:wBefore w:w="136" w:type="dxa"/>
          <w:trHeight w:val="5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6.   Access </w:t>
            </w:r>
            <w:r>
              <w:rPr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Original </w:t>
            </w:r>
            <w:r w:rsidRPr="001704AB">
              <w:rPr>
                <w:sz w:val="20"/>
                <w:szCs w:val="20"/>
              </w:rPr>
              <w:t>Script</w:t>
            </w:r>
          </w:p>
        </w:tc>
      </w:tr>
      <w:tr w:rsidR="00EE549E" w:rsidRPr="001704AB" w:rsidTr="006F0D27">
        <w:trPr>
          <w:gridBefore w:val="1"/>
          <w:wBefore w:w="136" w:type="dxa"/>
          <w:trHeight w:val="5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Pr="00016128" w:rsidRDefault="00EE549E" w:rsidP="00CE38B4">
            <w:pPr>
              <w:ind w:left="163"/>
              <w:rPr>
                <w:b/>
                <w:sz w:val="20"/>
                <w:szCs w:val="20"/>
              </w:rPr>
            </w:pPr>
          </w:p>
        </w:tc>
      </w:tr>
      <w:tr w:rsidR="00EE549E" w:rsidRPr="001704AB" w:rsidTr="006F0D27">
        <w:trPr>
          <w:gridBefore w:val="1"/>
          <w:wBefore w:w="136" w:type="dxa"/>
        </w:trPr>
        <w:tc>
          <w:tcPr>
            <w:tcW w:w="975" w:type="dxa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EE549E" w:rsidRPr="00016128" w:rsidRDefault="00EE549E" w:rsidP="00CE38B4">
            <w:pPr>
              <w:ind w:left="163"/>
              <w:rPr>
                <w:b/>
                <w:sz w:val="20"/>
                <w:szCs w:val="20"/>
              </w:rPr>
            </w:pPr>
          </w:p>
        </w:tc>
      </w:tr>
      <w:tr w:rsidR="00EE549E" w:rsidRPr="001704AB" w:rsidTr="00BE2CFC">
        <w:trPr>
          <w:gridBefore w:val="1"/>
          <w:wBefore w:w="136" w:type="dxa"/>
          <w:trHeight w:val="739"/>
        </w:trPr>
        <w:tc>
          <w:tcPr>
            <w:tcW w:w="975" w:type="dxa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6"/>
            <w:tcBorders>
              <w:right w:val="single" w:sz="4" w:space="0" w:color="auto"/>
            </w:tcBorders>
          </w:tcPr>
          <w:p w:rsidR="00EE549E" w:rsidRPr="001704AB" w:rsidRDefault="00EE549E" w:rsidP="001F0E7D">
            <w:pPr>
              <w:jc w:val="center"/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EE549E" w:rsidRPr="001704AB" w:rsidRDefault="00EE549E" w:rsidP="00CE38B4">
            <w:pPr>
              <w:ind w:left="163"/>
              <w:rPr>
                <w:sz w:val="20"/>
                <w:szCs w:val="20"/>
              </w:rPr>
            </w:pPr>
          </w:p>
        </w:tc>
      </w:tr>
      <w:tr w:rsidR="00EE549E" w:rsidRPr="001704AB" w:rsidTr="006F0D27">
        <w:tc>
          <w:tcPr>
            <w:tcW w:w="7088" w:type="dxa"/>
            <w:gridSpan w:val="1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</w:tr>
      <w:tr w:rsidR="00EE549E" w:rsidRPr="001704AB" w:rsidTr="006F0D27">
        <w:tc>
          <w:tcPr>
            <w:tcW w:w="7088" w:type="dxa"/>
            <w:gridSpan w:val="1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7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</w:tr>
      <w:tr w:rsidR="00EE549E" w:rsidRPr="001704AB" w:rsidTr="006F0D27">
        <w:tc>
          <w:tcPr>
            <w:tcW w:w="7088" w:type="dxa"/>
            <w:gridSpan w:val="12"/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If requesting a Re-Mark or Clerical Check, please also complete the reverse of this form.</w:t>
            </w:r>
          </w:p>
        </w:tc>
        <w:tc>
          <w:tcPr>
            <w:tcW w:w="3972" w:type="dxa"/>
            <w:gridSpan w:val="7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</w:tr>
      <w:tr w:rsidR="00EE549E" w:rsidRPr="001704AB" w:rsidTr="006F0D27">
        <w:tc>
          <w:tcPr>
            <w:tcW w:w="11060" w:type="dxa"/>
            <w:gridSpan w:val="19"/>
          </w:tcPr>
          <w:p w:rsidR="00EE549E" w:rsidRPr="001704AB" w:rsidRDefault="00EE549E" w:rsidP="001704AB">
            <w:pPr>
              <w:rPr>
                <w:sz w:val="20"/>
                <w:szCs w:val="20"/>
              </w:rPr>
            </w:pPr>
          </w:p>
          <w:p w:rsidR="00EE549E" w:rsidRPr="001704AB" w:rsidRDefault="00EE549E" w:rsidP="001704AB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Signed.....................................................................    Date</w:t>
            </w:r>
            <w:proofErr w:type="gramStart"/>
            <w:r w:rsidRPr="001704AB">
              <w:rPr>
                <w:sz w:val="20"/>
                <w:szCs w:val="20"/>
              </w:rPr>
              <w:t>.................................. .</w:t>
            </w:r>
            <w:proofErr w:type="gramEnd"/>
          </w:p>
        </w:tc>
      </w:tr>
    </w:tbl>
    <w:p w:rsidR="006F0D27" w:rsidRDefault="006F0D27"/>
    <w:tbl>
      <w:tblPr>
        <w:tblStyle w:val="TableGrid"/>
        <w:tblW w:w="109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7"/>
        <w:gridCol w:w="1049"/>
        <w:gridCol w:w="1049"/>
        <w:gridCol w:w="1248"/>
        <w:gridCol w:w="1276"/>
        <w:gridCol w:w="1464"/>
        <w:gridCol w:w="1890"/>
        <w:gridCol w:w="2034"/>
      </w:tblGrid>
      <w:tr w:rsidR="00F218CF" w:rsidRPr="001704AB" w:rsidTr="00464C71">
        <w:trPr>
          <w:gridAfter w:val="3"/>
          <w:wAfter w:w="5388" w:type="dxa"/>
          <w:trHeight w:val="300"/>
        </w:trPr>
        <w:tc>
          <w:tcPr>
            <w:tcW w:w="907" w:type="dxa"/>
            <w:tcBorders>
              <w:top w:val="single" w:sz="4" w:space="0" w:color="auto"/>
            </w:tcBorders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:rsidR="00F218CF" w:rsidRPr="001704AB" w:rsidRDefault="00D25799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8CF" w:rsidRPr="001704AB" w:rsidRDefault="00E816A6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CIE</w:t>
            </w:r>
          </w:p>
        </w:tc>
      </w:tr>
      <w:tr w:rsidR="00F218CF" w:rsidRPr="001704AB" w:rsidTr="00464C71">
        <w:trPr>
          <w:trHeight w:val="300"/>
        </w:trPr>
        <w:tc>
          <w:tcPr>
            <w:tcW w:w="907" w:type="dxa"/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9" w:type="dxa"/>
            <w:hideMark/>
          </w:tcPr>
          <w:p w:rsidR="00F218CF" w:rsidRPr="00F33901" w:rsidRDefault="00F218CF" w:rsidP="00BE0E8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BE0E83"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8.0</w:t>
            </w:r>
            <w:r w:rsidR="00681348"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</w:tcPr>
          <w:p w:rsidR="00F218CF" w:rsidRPr="00F33901" w:rsidRDefault="00464C71" w:rsidP="00D2579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D25799"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11.10</w:t>
            </w:r>
          </w:p>
        </w:tc>
        <w:tc>
          <w:tcPr>
            <w:tcW w:w="1248" w:type="dxa"/>
          </w:tcPr>
          <w:p w:rsidR="00F218CF" w:rsidRPr="004E0F29" w:rsidRDefault="00464C71" w:rsidP="004E0F2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5257F4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16.</w:t>
            </w:r>
            <w:r w:rsidR="004E0F29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9</w:t>
            </w:r>
            <w:r w:rsidR="005257F4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8CF" w:rsidRPr="00F33901" w:rsidRDefault="00464C71" w:rsidP="00A212CD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540A83" w:rsidRPr="00A212CD">
              <w:rPr>
                <w:color w:val="FF0000"/>
                <w:sz w:val="20"/>
                <w:szCs w:val="20"/>
              </w:rPr>
              <w:t>1</w:t>
            </w:r>
            <w:r w:rsidR="00A212CD" w:rsidRPr="00A212CD">
              <w:rPr>
                <w:color w:val="FF0000"/>
                <w:sz w:val="20"/>
                <w:szCs w:val="20"/>
              </w:rPr>
              <w:t>6.43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8CF" w:rsidRPr="002C6EBE" w:rsidRDefault="00F218CF" w:rsidP="00BE2CFC">
            <w:pPr>
              <w:rPr>
                <w:sz w:val="20"/>
              </w:rPr>
            </w:pPr>
            <w:r w:rsidRPr="002C6EBE">
              <w:rPr>
                <w:sz w:val="20"/>
              </w:rPr>
              <w:t xml:space="preserve">Costs for all services vary depending on the exam board. </w:t>
            </w:r>
          </w:p>
        </w:tc>
      </w:tr>
      <w:tr w:rsidR="00F218CF" w:rsidRPr="001704AB" w:rsidTr="00464C71">
        <w:trPr>
          <w:trHeight w:val="300"/>
        </w:trPr>
        <w:tc>
          <w:tcPr>
            <w:tcW w:w="907" w:type="dxa"/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9" w:type="dxa"/>
          </w:tcPr>
          <w:p w:rsidR="000639CB" w:rsidRPr="00F33901" w:rsidRDefault="0019108A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681348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</w:t>
            </w:r>
            <w:r w:rsidR="000639CB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2.</w:t>
            </w:r>
            <w:r w:rsidR="00F33901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9" w:type="dxa"/>
          </w:tcPr>
          <w:p w:rsidR="00F218CF" w:rsidRPr="00F33901" w:rsidRDefault="00464C71" w:rsidP="009C0C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C0CBF"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1248" w:type="dxa"/>
          </w:tcPr>
          <w:p w:rsidR="00F218CF" w:rsidRPr="004E0F29" w:rsidRDefault="00464C71" w:rsidP="004E0F2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E0F29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28.65</w:t>
            </w:r>
            <w:r w:rsidR="0019108A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18CF" w:rsidRPr="00F33901" w:rsidRDefault="00464C71" w:rsidP="00A212CD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A212CD" w:rsidRPr="00A212CD">
              <w:rPr>
                <w:color w:val="FF0000"/>
                <w:sz w:val="20"/>
                <w:szCs w:val="20"/>
              </w:rPr>
              <w:t>35.94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8CF" w:rsidRPr="002C6EBE" w:rsidRDefault="00F218CF" w:rsidP="00BE2CFC">
            <w:pPr>
              <w:rPr>
                <w:sz w:val="20"/>
              </w:rPr>
            </w:pPr>
            <w:r w:rsidRPr="002C6EBE">
              <w:rPr>
                <w:sz w:val="20"/>
              </w:rPr>
              <w:t>Details are given in the table to the left.</w:t>
            </w:r>
          </w:p>
        </w:tc>
      </w:tr>
      <w:tr w:rsidR="0019108A" w:rsidRPr="001704AB" w:rsidTr="00464C71">
        <w:trPr>
          <w:trHeight w:val="300"/>
        </w:trPr>
        <w:tc>
          <w:tcPr>
            <w:tcW w:w="907" w:type="dxa"/>
            <w:tcBorders>
              <w:bottom w:val="single" w:sz="4" w:space="0" w:color="auto"/>
            </w:tcBorders>
          </w:tcPr>
          <w:p w:rsidR="0019108A" w:rsidRPr="001704AB" w:rsidRDefault="0019108A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0639CB" w:rsidRPr="00F33901" w:rsidRDefault="0019108A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F33901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37.55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9108A" w:rsidRPr="00F33901" w:rsidRDefault="00464C71" w:rsidP="009C0C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C0CBF"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39.50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9108A" w:rsidRPr="004E0F29" w:rsidRDefault="0019108A" w:rsidP="004E0F2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cr/>
            </w:r>
            <w:r w:rsidR="00464C71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E0F29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08A" w:rsidRPr="00F33901" w:rsidRDefault="00464C71" w:rsidP="00A212CD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A212CD" w:rsidRPr="00A212CD">
              <w:rPr>
                <w:color w:val="FF0000"/>
                <w:sz w:val="20"/>
                <w:szCs w:val="20"/>
              </w:rPr>
              <w:t>38.31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PAID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8A" w:rsidRDefault="0019108A">
            <w:pPr>
              <w:rPr>
                <w:rFonts w:ascii="Calibri" w:hAnsi="Calibri"/>
              </w:rPr>
            </w:pPr>
          </w:p>
        </w:tc>
      </w:tr>
      <w:tr w:rsidR="0019108A" w:rsidRPr="001704AB" w:rsidTr="00464C71">
        <w:trPr>
          <w:trHeight w:val="300"/>
        </w:trPr>
        <w:tc>
          <w:tcPr>
            <w:tcW w:w="907" w:type="dxa"/>
            <w:tcBorders>
              <w:bottom w:val="single" w:sz="4" w:space="0" w:color="auto"/>
            </w:tcBorders>
          </w:tcPr>
          <w:p w:rsidR="0019108A" w:rsidRPr="001704AB" w:rsidRDefault="0019108A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4E218E" w:rsidRPr="00F33901" w:rsidRDefault="0019108A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F33901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51.50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9108A" w:rsidRPr="00F33901" w:rsidRDefault="00464C71" w:rsidP="009C0C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C0CBF"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51.70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19108A" w:rsidRPr="004E0F29" w:rsidRDefault="00464C71" w:rsidP="004E0F2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E0F29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08A" w:rsidRPr="00F33901" w:rsidRDefault="00464C71" w:rsidP="00A212CD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A212CD" w:rsidRPr="00A212CD">
              <w:rPr>
                <w:color w:val="FF0000"/>
                <w:sz w:val="20"/>
                <w:szCs w:val="20"/>
              </w:rPr>
              <w:t>57.77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 w:rsidP="006F0D27">
            <w:pPr>
              <w:rPr>
                <w:rFonts w:ascii="Calibri" w:hAnsi="Calibri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8A" w:rsidRDefault="0019108A" w:rsidP="006F0D27">
            <w:pPr>
              <w:rPr>
                <w:rFonts w:ascii="Calibri" w:hAnsi="Calibri"/>
              </w:rPr>
            </w:pPr>
          </w:p>
        </w:tc>
      </w:tr>
      <w:tr w:rsidR="00464C71" w:rsidRPr="001704AB" w:rsidTr="00464C71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1704AB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57311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573115"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13.95</w:t>
            </w: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9C0CB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C0CBF" w:rsidRPr="009C0CBF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12.20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19108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Not offered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68134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Not offered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  <w:tr w:rsidR="00464C71" w:rsidRPr="001704AB" w:rsidTr="00464C71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573115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11.</w:t>
            </w:r>
            <w:r w:rsidR="00F33901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D25799" w:rsidP="00D2579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4E0F2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5257F4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11.</w:t>
            </w:r>
            <w:r w:rsidR="004E0F29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A212CD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A212CD" w:rsidRPr="00A212CD">
              <w:rPr>
                <w:color w:val="FF0000"/>
                <w:sz w:val="20"/>
                <w:szCs w:val="20"/>
              </w:rPr>
              <w:t>14.00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  <w:tr w:rsidR="00464C71" w:rsidRPr="001704AB" w:rsidTr="00464C71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F218C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Default="003C3209">
            <w:pPr>
              <w:rPr>
                <w:rFonts w:ascii="Calibri" w:hAnsi="Calibri"/>
              </w:rPr>
            </w:pPr>
            <w:r w:rsidRPr="002C6EBE">
              <w:rPr>
                <w:rFonts w:ascii="Calibri" w:hAnsi="Calibri"/>
                <w:sz w:val="20"/>
              </w:rPr>
              <w:t>Office use only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  <w:tr w:rsidR="00464C71" w:rsidRPr="001704AB" w:rsidTr="00464C71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F218C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2C6EBE" w:rsidRDefault="00464C7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</w:tbl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75E6B" w:rsidRDefault="00475E6B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930C0">
        <w:rPr>
          <w:rFonts w:cs="Arial"/>
          <w:b/>
          <w:bCs/>
        </w:rPr>
        <w:t>Candidate consent form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Information for candidates</w:t>
      </w:r>
    </w:p>
    <w:p w:rsidR="00FF4E35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T</w:t>
      </w:r>
      <w:r w:rsidR="00E930C0" w:rsidRPr="00FF4E35">
        <w:rPr>
          <w:rFonts w:cs="Arial"/>
          <w:b/>
        </w:rPr>
        <w:t>he following information explains what may happen following an enquiry about the</w:t>
      </w:r>
      <w:r w:rsidRPr="00FF4E35">
        <w:rPr>
          <w:rFonts w:cs="Arial"/>
          <w:b/>
        </w:rPr>
        <w:t xml:space="preserve"> r</w:t>
      </w:r>
      <w:r w:rsidR="00E930C0" w:rsidRPr="00FF4E35">
        <w:rPr>
          <w:rFonts w:cs="Arial"/>
          <w:b/>
        </w:rPr>
        <w:t>esult and any subsequent appeal of an examination.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Times New Roman"/>
        </w:rPr>
        <w:t>If</w:t>
      </w:r>
      <w:r w:rsidR="00E930C0" w:rsidRPr="00E930C0">
        <w:rPr>
          <w:rFonts w:cs="Times New Roman"/>
        </w:rPr>
        <w:t xml:space="preserve"> </w:t>
      </w:r>
      <w:r w:rsidR="00E930C0" w:rsidRPr="00E930C0">
        <w:rPr>
          <w:rFonts w:cs="Arial"/>
        </w:rPr>
        <w:t>your examination centre makes an enquiry about the result and a subsequent appeal of one of your</w:t>
      </w:r>
      <w:r>
        <w:rPr>
          <w:rFonts w:cs="Arial"/>
        </w:rPr>
        <w:t xml:space="preserve"> e</w:t>
      </w:r>
      <w:r w:rsidR="00E930C0" w:rsidRPr="00E930C0">
        <w:rPr>
          <w:rFonts w:cs="Arial"/>
        </w:rPr>
        <w:t>xaminations after your subject grade has been issued, there are three possible outcomes: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lowered, so your final grade may be lower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Pr="00FF4E35" w:rsidRDefault="00FF4E35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</w:t>
      </w:r>
      <w:r w:rsidR="00E930C0" w:rsidRPr="00FF4E35">
        <w:rPr>
          <w:rFonts w:cs="Arial"/>
        </w:rPr>
        <w:t>our original mark is confirmed as correct, and there is no change to your grade.</w:t>
      </w: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raised, so your final grade may be higher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In </w:t>
      </w:r>
      <w:r w:rsidR="00E930C0" w:rsidRPr="00E930C0">
        <w:rPr>
          <w:rFonts w:cs="Arial"/>
        </w:rPr>
        <w:t>order to proceed with the enquiry about results, you must sign the form below. This tells the head</w:t>
      </w:r>
      <w:r>
        <w:rPr>
          <w:rFonts w:cs="Arial"/>
        </w:rPr>
        <w:t xml:space="preserve"> o</w:t>
      </w:r>
      <w:r w:rsidR="00E930C0" w:rsidRPr="00E930C0">
        <w:rPr>
          <w:rFonts w:cs="Arial"/>
        </w:rPr>
        <w:t xml:space="preserve">f your centre that you have understood what the outcome might be, and that you give your </w:t>
      </w:r>
      <w:r>
        <w:rPr>
          <w:rFonts w:cs="Arial"/>
        </w:rPr>
        <w:t>c</w:t>
      </w:r>
      <w:r w:rsidR="00E930C0" w:rsidRPr="00E930C0">
        <w:rPr>
          <w:rFonts w:cs="Arial"/>
        </w:rPr>
        <w:t>onsent</w:t>
      </w:r>
      <w:r>
        <w:rPr>
          <w:rFonts w:cs="Arial"/>
        </w:rPr>
        <w:t xml:space="preserve"> </w:t>
      </w:r>
      <w:r w:rsidR="00E930C0" w:rsidRPr="00E930C0">
        <w:rPr>
          <w:rFonts w:cs="Arial"/>
        </w:rPr>
        <w:t>to the enquiry about results being made.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Candidate consent form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27D0" w:rsidTr="002E4962">
        <w:tc>
          <w:tcPr>
            <w:tcW w:w="4621" w:type="dxa"/>
          </w:tcPr>
          <w:p w:rsidR="005927D0" w:rsidRDefault="005927D0" w:rsidP="002E496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Number</w:t>
            </w:r>
          </w:p>
          <w:p w:rsidR="005927D0" w:rsidRPr="00941EE6" w:rsidRDefault="005927D0" w:rsidP="002E496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16513</w:t>
            </w:r>
          </w:p>
        </w:tc>
        <w:tc>
          <w:tcPr>
            <w:tcW w:w="4621" w:type="dxa"/>
          </w:tcPr>
          <w:p w:rsidR="005927D0" w:rsidRDefault="005927D0" w:rsidP="002E496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Name</w:t>
            </w:r>
          </w:p>
          <w:p w:rsidR="005927D0" w:rsidRPr="00941EE6" w:rsidRDefault="005927D0" w:rsidP="002E496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Felsted School</w:t>
            </w:r>
          </w:p>
          <w:p w:rsidR="005927D0" w:rsidRDefault="005927D0" w:rsidP="002E496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F4E35" w:rsidTr="00FF4E35"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Number</w:t>
            </w:r>
          </w:p>
        </w:tc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Name</w:t>
            </w: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46000">
        <w:rPr>
          <w:rFonts w:cs="Arial"/>
          <w:b/>
        </w:rPr>
        <w:t>I give my consent to the head of my examination cen</w:t>
      </w:r>
      <w:r w:rsidR="00FF4E35" w:rsidRPr="00D46000">
        <w:rPr>
          <w:rFonts w:cs="Arial"/>
          <w:b/>
        </w:rPr>
        <w:t xml:space="preserve">tre to make an enquiry about the </w:t>
      </w:r>
      <w:r w:rsidRPr="00D46000">
        <w:rPr>
          <w:rFonts w:cs="Arial"/>
          <w:b/>
        </w:rPr>
        <w:t>result of the examination(s) listed above. In giving consent I understand that the final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subject grade awarded to me following an enquiry about the result and any subsequent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appeal may be lower than, higher than, or the same as the grade which was originally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awarded for this subject.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E930C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Signed: </w:t>
      </w:r>
      <w:proofErr w:type="gramStart"/>
      <w:r w:rsidRPr="00E930C0">
        <w:rPr>
          <w:rFonts w:cs="Arial"/>
        </w:rPr>
        <w:t>... ........</w:t>
      </w:r>
      <w:proofErr w:type="gramEnd"/>
      <w:r w:rsidRPr="00E930C0">
        <w:rPr>
          <w:rFonts w:cs="Arial"/>
        </w:rPr>
        <w:t xml:space="preserve"> ..... ........ ..... ..... ...... ......... ...... ...... ... .... .. .... .............. .... .... .... .... 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Date: ....... </w:t>
      </w:r>
      <w:proofErr w:type="gramStart"/>
      <w:r w:rsidRPr="00E930C0">
        <w:rPr>
          <w:rFonts w:cs="Arial"/>
        </w:rPr>
        <w:t>.................. .....</w:t>
      </w:r>
      <w:proofErr w:type="gramEnd"/>
      <w:r w:rsidRPr="00E930C0">
        <w:rPr>
          <w:rFonts w:cs="Arial"/>
        </w:rPr>
        <w:t xml:space="preserve"> 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A1889" w:rsidRDefault="00E930C0" w:rsidP="00D4600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D46000">
        <w:rPr>
          <w:rFonts w:cs="Arial"/>
          <w:b/>
          <w:i/>
          <w:iCs/>
        </w:rPr>
        <w:t xml:space="preserve">This form </w:t>
      </w:r>
      <w:r w:rsidR="00D46000">
        <w:rPr>
          <w:rFonts w:cs="Arial"/>
          <w:b/>
          <w:i/>
          <w:iCs/>
        </w:rPr>
        <w:t>will</w:t>
      </w:r>
      <w:r w:rsidRPr="00D46000">
        <w:rPr>
          <w:rFonts w:cs="Arial"/>
          <w:b/>
          <w:i/>
          <w:iCs/>
        </w:rPr>
        <w:t xml:space="preserve"> be retained on the centre's files for at least 6 months following the</w:t>
      </w:r>
      <w:r w:rsidR="00D46000">
        <w:rPr>
          <w:rFonts w:cs="Arial"/>
          <w:b/>
          <w:i/>
          <w:iCs/>
        </w:rPr>
        <w:t xml:space="preserve"> </w:t>
      </w:r>
      <w:r w:rsidRPr="00D46000">
        <w:rPr>
          <w:rFonts w:cs="Arial"/>
          <w:b/>
          <w:i/>
          <w:iCs/>
        </w:rPr>
        <w:t>outcome of the enquiry about results or any subsequent appeal.</w:t>
      </w:r>
    </w:p>
    <w:p w:rsidR="00695DE8" w:rsidRDefault="00695DE8">
      <w:pPr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br w:type="page"/>
      </w: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</w:p>
    <w:p w:rsidR="00695DE8" w:rsidRPr="00F31879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F31879">
        <w:rPr>
          <w:b/>
          <w:sz w:val="32"/>
        </w:rPr>
        <w:t>How long does it take?</w:t>
      </w: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tbl>
      <w:tblPr>
        <w:tblStyle w:val="TableGrid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4513"/>
        <w:gridCol w:w="4979"/>
      </w:tblGrid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</w:pPr>
            <w:r w:rsidRPr="003E3E05">
              <w:t xml:space="preserve">1. Clerical Check only </w:t>
            </w:r>
          </w:p>
        </w:tc>
        <w:tc>
          <w:tcPr>
            <w:tcW w:w="4979" w:type="dxa"/>
            <w:vMerge w:val="restart"/>
            <w:vAlign w:val="center"/>
          </w:tcPr>
          <w:p w:rsidR="003E3E05" w:rsidRPr="003E3E05" w:rsidRDefault="00540A83" w:rsidP="00D034D2">
            <w:pPr>
              <w:ind w:left="163"/>
            </w:pPr>
            <w:r>
              <w:t>Completed within</w:t>
            </w:r>
            <w:r w:rsidR="003E3E05" w:rsidRPr="003E3E05">
              <w:t xml:space="preserve"> 10 calendar days, script usually arrives any time after check </w:t>
            </w: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</w:pPr>
            <w:r w:rsidRPr="003E3E05">
              <w:t xml:space="preserve">2. Clerical Check &amp; Access  to Script </w:t>
            </w:r>
          </w:p>
        </w:tc>
        <w:tc>
          <w:tcPr>
            <w:tcW w:w="4979" w:type="dxa"/>
            <w:vMerge/>
            <w:vAlign w:val="center"/>
          </w:tcPr>
          <w:p w:rsidR="003E3E05" w:rsidRPr="003E3E05" w:rsidRDefault="003E3E05" w:rsidP="009F658B">
            <w:pPr>
              <w:ind w:left="163"/>
            </w:pP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</w:pPr>
            <w:r w:rsidRPr="003E3E05">
              <w:t>3. Re-Mark only</w:t>
            </w:r>
          </w:p>
        </w:tc>
        <w:tc>
          <w:tcPr>
            <w:tcW w:w="4979" w:type="dxa"/>
            <w:vMerge w:val="restart"/>
            <w:vAlign w:val="center"/>
          </w:tcPr>
          <w:p w:rsidR="003E3E05" w:rsidRPr="003E3E05" w:rsidRDefault="00540A83" w:rsidP="00D034D2">
            <w:pPr>
              <w:ind w:left="163"/>
            </w:pPr>
            <w:r>
              <w:t xml:space="preserve">Completed within </w:t>
            </w:r>
            <w:r w:rsidR="003E3E05" w:rsidRPr="003E3E05">
              <w:t xml:space="preserve">20 calendar days, script usually arrives any time after review </w:t>
            </w: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  <w:rPr>
                <w:b/>
              </w:rPr>
            </w:pPr>
            <w:r w:rsidRPr="003E3E05">
              <w:t>4. Re-Mark &amp; Access to Script</w:t>
            </w:r>
          </w:p>
        </w:tc>
        <w:tc>
          <w:tcPr>
            <w:tcW w:w="4979" w:type="dxa"/>
            <w:vMerge/>
            <w:vAlign w:val="center"/>
          </w:tcPr>
          <w:p w:rsidR="003E3E05" w:rsidRPr="003E3E05" w:rsidRDefault="003E3E05" w:rsidP="009F658B">
            <w:pPr>
              <w:ind w:left="163"/>
              <w:rPr>
                <w:b/>
              </w:rPr>
            </w:pP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9F658B">
            <w:pPr>
              <w:ind w:left="163"/>
            </w:pPr>
            <w:r w:rsidRPr="003E3E05">
              <w:t xml:space="preserve">5. </w:t>
            </w:r>
            <w:r>
              <w:t>Copy of a reviewed or checked script</w:t>
            </w:r>
          </w:p>
        </w:tc>
        <w:tc>
          <w:tcPr>
            <w:tcW w:w="4979" w:type="dxa"/>
            <w:vAlign w:val="center"/>
          </w:tcPr>
          <w:p w:rsidR="003E3E05" w:rsidRPr="003E3E05" w:rsidRDefault="00540A83" w:rsidP="006B3841">
            <w:pPr>
              <w:ind w:left="163"/>
            </w:pPr>
            <w:r w:rsidRPr="003E3E05">
              <w:t>Papers can arrive any time up to November 201</w:t>
            </w:r>
            <w:r w:rsidR="00663AB3">
              <w:t>8</w:t>
            </w:r>
          </w:p>
        </w:tc>
      </w:tr>
      <w:tr w:rsidR="00695DE8" w:rsidRPr="00016128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695DE8" w:rsidRPr="003E3E05" w:rsidRDefault="003E3E05" w:rsidP="009F658B">
            <w:pPr>
              <w:ind w:left="163"/>
            </w:pPr>
            <w:r w:rsidRPr="003E3E05">
              <w:t>6.</w:t>
            </w:r>
            <w:r w:rsidR="00695DE8" w:rsidRPr="003E3E05">
              <w:t xml:space="preserve"> Access to Script Original</w:t>
            </w:r>
          </w:p>
        </w:tc>
        <w:tc>
          <w:tcPr>
            <w:tcW w:w="4979" w:type="dxa"/>
            <w:vAlign w:val="center"/>
          </w:tcPr>
          <w:p w:rsidR="00695DE8" w:rsidRPr="003E3E05" w:rsidRDefault="00695DE8" w:rsidP="006B3841">
            <w:pPr>
              <w:ind w:left="163"/>
            </w:pPr>
            <w:r w:rsidRPr="003E3E05">
              <w:t xml:space="preserve">Papers can arrive any time up to </w:t>
            </w:r>
            <w:r w:rsidR="006B3841">
              <w:t>N</w:t>
            </w:r>
            <w:r w:rsidRPr="003E3E05">
              <w:t>ovember 201</w:t>
            </w:r>
            <w:r w:rsidR="00663AB3">
              <w:t>8</w:t>
            </w:r>
          </w:p>
        </w:tc>
      </w:tr>
    </w:tbl>
    <w:p w:rsidR="00695DE8" w:rsidRDefault="00695DE8" w:rsidP="00695D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95DE8" w:rsidRPr="00722019" w:rsidRDefault="00695DE8" w:rsidP="00695DE8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695DE8" w:rsidRPr="00722019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722019">
        <w:rPr>
          <w:b/>
          <w:sz w:val="32"/>
        </w:rPr>
        <w:t>When are charges applied?</w:t>
      </w:r>
    </w:p>
    <w:p w:rsidR="00695DE8" w:rsidRPr="00722019" w:rsidRDefault="00695DE8" w:rsidP="00695D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95DE8" w:rsidRPr="00722019" w:rsidRDefault="00695DE8" w:rsidP="00695DE8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the overall subject grade changes, </w:t>
      </w: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for it (or any of its units if it's modular).</w:t>
      </w:r>
    </w:p>
    <w:p w:rsidR="00695DE8" w:rsidRDefault="00695DE8" w:rsidP="00695DE8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>If the overall subject award grade stays the same (or the student doesn’t aggregate) and the qualification is modular:</w:t>
      </w:r>
    </w:p>
    <w:p w:rsidR="00695DE8" w:rsidRPr="00722019" w:rsidRDefault="00695DE8" w:rsidP="00695DE8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if a unit grade changes as a result of a review</w:t>
      </w:r>
    </w:p>
    <w:p w:rsidR="00695DE8" w:rsidRPr="00722019" w:rsidRDefault="00695DE8" w:rsidP="00695DE8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two units are reviewed and one unit grade changes and the other doesn't, </w:t>
      </w:r>
      <w:r>
        <w:rPr>
          <w:rFonts w:eastAsia="Times New Roman" w:cs="Helvetica"/>
          <w:szCs w:val="20"/>
          <w:lang w:eastAsia="en-GB"/>
        </w:rPr>
        <w:t>there is</w:t>
      </w:r>
      <w:r w:rsidRPr="00722019">
        <w:rPr>
          <w:rFonts w:eastAsia="Times New Roman" w:cs="Helvetica"/>
          <w:szCs w:val="20"/>
          <w:lang w:eastAsia="en-GB"/>
        </w:rPr>
        <w:t xml:space="preserve"> still </w:t>
      </w:r>
      <w:r>
        <w:rPr>
          <w:rFonts w:eastAsia="Times New Roman" w:cs="Helvetica"/>
          <w:szCs w:val="20"/>
          <w:lang w:eastAsia="en-GB"/>
        </w:rPr>
        <w:t xml:space="preserve">a </w:t>
      </w:r>
      <w:r w:rsidRPr="00722019">
        <w:rPr>
          <w:rFonts w:eastAsia="Times New Roman" w:cs="Helvetica"/>
          <w:szCs w:val="20"/>
          <w:lang w:eastAsia="en-GB"/>
        </w:rPr>
        <w:t>charge for the unit where the grade does not change.</w:t>
      </w: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p w:rsidR="00695DE8" w:rsidRPr="00D46000" w:rsidRDefault="00695DE8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695DE8" w:rsidRPr="00D46000" w:rsidSect="00475E6B">
      <w:headerReference w:type="default" r:id="rId8"/>
      <w:pgSz w:w="11906" w:h="16838"/>
      <w:pgMar w:top="993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83" w:rsidRDefault="00540A83" w:rsidP="00013C05">
      <w:pPr>
        <w:spacing w:after="0" w:line="240" w:lineRule="auto"/>
      </w:pPr>
      <w:r>
        <w:separator/>
      </w:r>
    </w:p>
  </w:endnote>
  <w:endnote w:type="continuationSeparator" w:id="0">
    <w:p w:rsidR="00540A83" w:rsidRDefault="00540A83" w:rsidP="0001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83" w:rsidRDefault="00540A83" w:rsidP="00013C05">
      <w:pPr>
        <w:spacing w:after="0" w:line="240" w:lineRule="auto"/>
      </w:pPr>
      <w:r>
        <w:separator/>
      </w:r>
    </w:p>
  </w:footnote>
  <w:footnote w:type="continuationSeparator" w:id="0">
    <w:p w:rsidR="00540A83" w:rsidRDefault="00540A83" w:rsidP="0001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4C" w:rsidRDefault="00540A83" w:rsidP="0077374C">
    <w:pPr>
      <w:spacing w:after="0" w:line="240" w:lineRule="auto"/>
      <w:ind w:left="-851"/>
      <w:jc w:val="center"/>
      <w:rPr>
        <w:rFonts w:ascii="Calibri" w:eastAsia="Times New Roman" w:hAnsi="Calibri" w:cs="Times New Roman"/>
        <w:sz w:val="28"/>
        <w:lang w:eastAsia="en-GB"/>
      </w:rPr>
    </w:pPr>
    <w:r w:rsidRPr="00616B50">
      <w:rPr>
        <w:rFonts w:ascii="Calibri" w:eastAsia="Times New Roman" w:hAnsi="Calibri" w:cs="Times New Roman"/>
        <w:b/>
        <w:sz w:val="28"/>
        <w:lang w:eastAsia="en-GB"/>
      </w:rPr>
      <w:t>GCSE</w:t>
    </w:r>
    <w:r w:rsidRPr="00013C05">
      <w:rPr>
        <w:rFonts w:ascii="Calibri" w:eastAsia="Times New Roman" w:hAnsi="Calibri" w:cs="Times New Roman"/>
        <w:sz w:val="28"/>
        <w:lang w:eastAsia="en-GB"/>
      </w:rPr>
      <w:t xml:space="preserve"> POST RESULTS SERVICES</w:t>
    </w:r>
    <w:r w:rsidR="00AA3DF2">
      <w:rPr>
        <w:rFonts w:ascii="Calibri" w:eastAsia="Times New Roman" w:hAnsi="Calibri" w:cs="Times New Roman"/>
        <w:sz w:val="28"/>
        <w:lang w:eastAsia="en-GB"/>
      </w:rPr>
      <w:t xml:space="preserve"> 201</w:t>
    </w:r>
    <w:r w:rsidR="0077374C">
      <w:rPr>
        <w:rFonts w:ascii="Calibri" w:eastAsia="Times New Roman" w:hAnsi="Calibri" w:cs="Times New Roman"/>
        <w:sz w:val="28"/>
        <w:lang w:eastAsia="en-GB"/>
      </w:rPr>
      <w:t>8</w:t>
    </w:r>
  </w:p>
  <w:p w:rsidR="00540A83" w:rsidRPr="009348B1" w:rsidRDefault="00540A83" w:rsidP="001704AB">
    <w:pPr>
      <w:spacing w:after="0" w:line="240" w:lineRule="auto"/>
      <w:ind w:left="-851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FAC"/>
    <w:multiLevelType w:val="hybridMultilevel"/>
    <w:tmpl w:val="CA4077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810E42"/>
    <w:multiLevelType w:val="hybridMultilevel"/>
    <w:tmpl w:val="56C6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016128"/>
    <w:rsid w:val="000639CB"/>
    <w:rsid w:val="001704AB"/>
    <w:rsid w:val="0019108A"/>
    <w:rsid w:val="00193A3C"/>
    <w:rsid w:val="001E6F1B"/>
    <w:rsid w:val="001F0E7D"/>
    <w:rsid w:val="0021590A"/>
    <w:rsid w:val="00287748"/>
    <w:rsid w:val="002A1889"/>
    <w:rsid w:val="002C6EBE"/>
    <w:rsid w:val="003A53C6"/>
    <w:rsid w:val="003C3209"/>
    <w:rsid w:val="003C695A"/>
    <w:rsid w:val="003E3E05"/>
    <w:rsid w:val="003F1D1D"/>
    <w:rsid w:val="0041374D"/>
    <w:rsid w:val="00464C71"/>
    <w:rsid w:val="00475E6B"/>
    <w:rsid w:val="00477043"/>
    <w:rsid w:val="00480996"/>
    <w:rsid w:val="004876DF"/>
    <w:rsid w:val="004D611A"/>
    <w:rsid w:val="004E0220"/>
    <w:rsid w:val="004E0F29"/>
    <w:rsid w:val="004E218E"/>
    <w:rsid w:val="00520708"/>
    <w:rsid w:val="005257F4"/>
    <w:rsid w:val="00526948"/>
    <w:rsid w:val="00540A83"/>
    <w:rsid w:val="00573115"/>
    <w:rsid w:val="005927D0"/>
    <w:rsid w:val="00593253"/>
    <w:rsid w:val="00616B50"/>
    <w:rsid w:val="00663AB3"/>
    <w:rsid w:val="00681348"/>
    <w:rsid w:val="00695DE8"/>
    <w:rsid w:val="006B3841"/>
    <w:rsid w:val="006C64CA"/>
    <w:rsid w:val="006F0D27"/>
    <w:rsid w:val="006F2789"/>
    <w:rsid w:val="00711169"/>
    <w:rsid w:val="00732453"/>
    <w:rsid w:val="00732E79"/>
    <w:rsid w:val="0077374C"/>
    <w:rsid w:val="00774ECC"/>
    <w:rsid w:val="008E4B79"/>
    <w:rsid w:val="008E6B02"/>
    <w:rsid w:val="009348B1"/>
    <w:rsid w:val="009470C7"/>
    <w:rsid w:val="009B66C7"/>
    <w:rsid w:val="009C0CBF"/>
    <w:rsid w:val="009F658B"/>
    <w:rsid w:val="00A0669F"/>
    <w:rsid w:val="00A212CD"/>
    <w:rsid w:val="00AA3DF2"/>
    <w:rsid w:val="00B23C99"/>
    <w:rsid w:val="00BA5A2B"/>
    <w:rsid w:val="00BE0E83"/>
    <w:rsid w:val="00BE2CFC"/>
    <w:rsid w:val="00C353C0"/>
    <w:rsid w:val="00CC432A"/>
    <w:rsid w:val="00CE38B4"/>
    <w:rsid w:val="00D034D2"/>
    <w:rsid w:val="00D25799"/>
    <w:rsid w:val="00D46000"/>
    <w:rsid w:val="00E55842"/>
    <w:rsid w:val="00E816A6"/>
    <w:rsid w:val="00E930C0"/>
    <w:rsid w:val="00EE549E"/>
    <w:rsid w:val="00F218CF"/>
    <w:rsid w:val="00F33901"/>
    <w:rsid w:val="00F54660"/>
    <w:rsid w:val="00F91842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49E7155"/>
  <w15:docId w15:val="{BD0B6045-8A36-4EE0-A4D4-B9B5350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05"/>
  </w:style>
  <w:style w:type="paragraph" w:styleId="Footer">
    <w:name w:val="footer"/>
    <w:basedOn w:val="Normal"/>
    <w:link w:val="Foot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05"/>
  </w:style>
  <w:style w:type="paragraph" w:styleId="BalloonText">
    <w:name w:val="Balloon Text"/>
    <w:basedOn w:val="Normal"/>
    <w:link w:val="BalloonTextChar"/>
    <w:uiPriority w:val="99"/>
    <w:semiHidden/>
    <w:unhideWhenUsed/>
    <w:rsid w:val="0001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4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s@fel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Cleaver</cp:lastModifiedBy>
  <cp:revision>16</cp:revision>
  <cp:lastPrinted>2015-07-01T08:37:00Z</cp:lastPrinted>
  <dcterms:created xsi:type="dcterms:W3CDTF">2015-08-18T10:11:00Z</dcterms:created>
  <dcterms:modified xsi:type="dcterms:W3CDTF">2018-06-27T12:19:00Z</dcterms:modified>
</cp:coreProperties>
</file>